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312026_080715.xml.htm"/>
      <w:bookmarkStart w:id="1" w:name="ksform407312026_0807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Dandekar Atul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MAZE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 OYSTER POINT BOULEVARD,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Maze Therapeutics, Inc.</w:t>
              </w:r>
            </w:hyperlink>
            <w:r>
              <w:rPr/>
              <w:t xml:space="preserve"> [ </w:t>
            </w:r>
            <w:r>
              <w:rPr>
                <w:rFonts w:ascii="Times;serif" w:hAnsi="Times;serif"/>
                <w:color w:val="0000FF"/>
                <w:sz w:val="24"/>
                <w:shd w:fill="FFFFFF" w:val="clear"/>
              </w:rPr>
              <w:t>MAZE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CSBO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33,750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27.3064</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26,650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27.89</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26,250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10.42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04/11/2031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21,643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September 29,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$26.81 to $27.79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 3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$27.81 to $27.96 per share,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 is fully vested. Pursuant to the terms of the reporting person's award agreement with the Issuer, the award became fully vested on March 17,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Courtney Phillips,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0167" TargetMode="External"/><Relationship Id="rId5" Type="http://schemas.openxmlformats.org/officeDocument/2006/relationships/hyperlink" Target="http://www.sec.gov/cgi-bin/browse-edgar?action=getcompany&amp;CIK=00018422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765</Words>
  <Characters>4081</Characters>
  <CharactersWithSpaces>4747</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