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90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90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Coloma Jason 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MAZE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BOULEVARD,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Maze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MAZE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620" w:space="30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2"/>
                <w:szCs w:val="12"/>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2"/>
                <w:szCs w:val="12"/>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0"/>
              </w:rPr>
              <w:t>The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07/01/2026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2,593</w:t>
            </w:r>
          </w:p>
        </w:tc>
        <w:tc>
          <w:tcPr>
            <w:tcW w:w="340" w:type="dxa"/>
            <w:vAlign w:val="bottom"/>
          </w:tcPr>
          <w:p>
            <w:pPr>
              <w:jc w:val="center"/>
              <w:ind w:left="104"/>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tcPr>
          <w:p>
            <w:pPr>
              <w:jc w:val="right"/>
              <w:ind w:righ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29.9754</w:t>
            </w:r>
            <w:r>
              <w:rPr>
                <w:rFonts w:ascii="Times New Roman" w:cs="Times New Roman" w:eastAsia="Times New Roman" w:hAnsi="Times New Roman"/>
                <w:sz w:val="22"/>
                <w:szCs w:val="22"/>
                <w:color w:val="008000"/>
                <w:vertAlign w:val="superscript"/>
              </w:rPr>
              <w:t>(2)</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23,337</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07/01/2026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30,311</w:t>
            </w:r>
          </w:p>
        </w:tc>
        <w:tc>
          <w:tcPr>
            <w:tcW w:w="340" w:type="dxa"/>
            <w:vAlign w:val="bottom"/>
          </w:tcPr>
          <w:p>
            <w:pPr>
              <w:jc w:val="center"/>
              <w:ind w:left="104"/>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tcPr>
          <w:p>
            <w:pPr>
              <w:jc w:val="right"/>
              <w:ind w:righ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29.9535</w:t>
            </w:r>
            <w:r>
              <w:rPr>
                <w:rFonts w:ascii="Times New Roman" w:cs="Times New Roman" w:eastAsia="Times New Roman" w:hAnsi="Times New Roman"/>
                <w:sz w:val="22"/>
                <w:szCs w:val="22"/>
                <w:color w:val="008000"/>
                <w:vertAlign w:val="superscript"/>
              </w:rPr>
              <w:t>(4)</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288,768</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Coloma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07/01/2026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4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1,597</w:t>
            </w:r>
          </w:p>
        </w:tc>
        <w:tc>
          <w:tcPr>
            <w:tcW w:w="340" w:type="dxa"/>
            <w:vAlign w:val="bottom"/>
          </w:tcPr>
          <w:p>
            <w:pPr>
              <w:jc w:val="center"/>
              <w:ind w:left="104"/>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tcPr>
          <w:p>
            <w:pPr>
              <w:jc w:val="right"/>
              <w:ind w:righ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30.4359</w:t>
            </w:r>
            <w:r>
              <w:rPr>
                <w:rFonts w:ascii="Times New Roman" w:cs="Times New Roman" w:eastAsia="Times New Roman" w:hAnsi="Times New Roman"/>
                <w:sz w:val="22"/>
                <w:szCs w:val="22"/>
                <w:color w:val="008000"/>
                <w:vertAlign w:val="superscript"/>
              </w:rPr>
              <w:t>(6)</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287,171</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February 6, 2026.</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$29.455 to $30.38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footnotes 4 and 6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The Coloma 2021 Irrevocable Trust (the "Irrevocable Trust"), for which the reporting person and his spouse serve as co-trustees.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$29.375 to $30.37 per share,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the Coloma Family Trust (the "Family Trust"), for which the reporting person and his spouse serve as co-trustees.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$30.385 to $30.49 per share, inclusive.</w:t>
      </w:r>
    </w:p>
    <w:p>
      <w:pPr>
        <w:sectPr>
          <w:pgSz w:w="11900" w:h="16838"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Courtney Phillips,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50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83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83895" cy="8255"/>
                    </a:xfrm>
                    <a:prstGeom prst="rect">
                      <a:avLst/>
                    </a:prstGeom>
                    <a:noFill/>
                  </pic:spPr>
                </pic:pic>
              </a:graphicData>
            </a:graphic>
          </wp:anchor>
        </w:drawing>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78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520" w:space="260"/>
            <w:col w:w="230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6170" TargetMode="External"/><Relationship Id="rId14" Type="http://schemas.openxmlformats.org/officeDocument/2006/relationships/hyperlink" Target="http://www.sec.gov/cgi-bin/browse-edgar?action=getcompany&amp;CIK=00018422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2026-07-02T15:34:18Z</dcterms:created>
  <dcterms:modified xsi:type="dcterms:W3CDTF">2026-07-02T15:34:18Z</dcterms:modified>
</cp:coreProperties>
</file>