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11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1180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Bernstein Harold</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Maze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MAZE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60" w:type="dxa"/>
            <w:vAlign w:val="bottom"/>
            <w:tcBorders>
              <w:bottom w:val="single" w:sz="8" w:color="2C2C2C"/>
            </w:tcBorders>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C/O MAZE THERAPEUTICS, INC.</w:t>
            </w:r>
          </w:p>
        </w:tc>
        <w:tc>
          <w:tcPr>
            <w:tcW w:w="21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BOULEVARD, SUITE 300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0000FF"/>
        </w:rPr>
        <w:t>President, R&amp;D &amp; CMO</w:t>
      </w:r>
    </w:p>
    <w:p>
      <w:pPr>
        <w:spacing w:after="0" w:line="531"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auto"/>
                <w:w w:val="97"/>
              </w:rPr>
              <w:t>Person</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14,609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14,609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13,409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29.865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1,200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30.3369</w:t>
            </w:r>
            <w:r>
              <w:rPr>
                <w:rFonts w:ascii="Times New Roman" w:cs="Times New Roman" w:eastAsia="Times New Roman" w:hAnsi="Times New Roman"/>
                <w:sz w:val="21"/>
                <w:szCs w:val="21"/>
                <w:color w:val="008000"/>
                <w:w w:val="93"/>
                <w:vertAlign w:val="superscript"/>
              </w:rPr>
              <w:t>(3)</w:t>
            </w: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19"/>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2"/>
          </w:tcPr>
          <w:p>
            <w:pPr>
              <w:jc w:val="center"/>
              <w:ind w:right="5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10.42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14,609</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10/26/2032</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14,609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192,945</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September 29, 2025.</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$29.24 to $30.23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$30.24 to $30.42 per share, inclusive.</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as to 1/4th of the total award on October 3, 2023, and thereafter vested or vests as to 1/48th of the total award on the monthly anniversary thereof, subject to the reporting person's continued service to the Issuer on each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Courtney Phillips, as</w:t>
            </w:r>
          </w:p>
        </w:tc>
        <w:tc>
          <w:tcPr>
            <w:tcW w:w="6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0172" TargetMode="External"/><Relationship Id="rId14" Type="http://schemas.openxmlformats.org/officeDocument/2006/relationships/hyperlink" Target="http://www.sec.gov/cgi-bin/browse-edgar?action=getcompany&amp;CIK=0001842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2026-07-02T15:37:54Z</dcterms:created>
  <dcterms:modified xsi:type="dcterms:W3CDTF">2026-07-02T15:37:54Z</dcterms:modified>
</cp:coreProperties>
</file>